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B1" w:rsidRPr="009A6A98" w:rsidRDefault="00A146B1" w:rsidP="00A146B1">
      <w:pPr>
        <w:jc w:val="center"/>
        <w:rPr>
          <w:rFonts w:ascii="Garamond" w:eastAsia="Times New Roman" w:hAnsi="Garamond" w:cs="Times New Roman"/>
          <w:b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b/>
          <w:bCs/>
          <w:sz w:val="24"/>
          <w:szCs w:val="24"/>
          <w:lang w:val="en-GB"/>
        </w:rPr>
        <w:t>The declaration of support of the Government of Hungary</w:t>
      </w:r>
    </w:p>
    <w:p w:rsidR="00A146B1" w:rsidRPr="009A6A98" w:rsidRDefault="00A146B1" w:rsidP="00A146B1">
      <w:pPr>
        <w:rPr>
          <w:rFonts w:ascii="Garamond" w:eastAsia="Times New Roman" w:hAnsi="Garamond" w:cs="Times New Roman"/>
          <w:b/>
          <w:sz w:val="24"/>
          <w:szCs w:val="24"/>
          <w:lang w:val="en-GB"/>
        </w:rPr>
      </w:pPr>
    </w:p>
    <w:p w:rsidR="00A146B1" w:rsidRPr="009A6A98" w:rsidRDefault="00A146B1" w:rsidP="00A146B1">
      <w:pPr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The Government welcomes the foundation of the Industry 4.0 National Technology Platform</w:t>
      </w:r>
    </w:p>
    <w:p w:rsidR="00A146B1" w:rsidRPr="009A6A98" w:rsidRDefault="00A146B1" w:rsidP="00A146B1">
      <w:pPr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In order to support the achievement of the objectives of the Platform, the Government undertakes to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facilitate the development of the innovation ecosystem related to the Industry 4.0 Platform, to support the creation of Industry 4.0 reference systems and model factories aimed at R+D+I and education,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build upon the professional proposals of the Platform during the further development of the regulatory environment, and – by also shaping the boundary conditions – the successful realisation of the Industry 4.0 Program,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catalyze domestic and international co-operations, particularly with regard to industrial R&amp;D strategy to strengthen institutional excellence, which means first and foremost the strengthening of our position within EU research networks.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 xml:space="preserve">supports both vertically and horizontally integrated supplier systems with tenders – markedly strengthening the integrative role of fast growing medium-sized companies and large companies – the closing up of small and medium-sized enterprises and the development of the </w:t>
      </w:r>
      <w:r w:rsidR="009A6A98" w:rsidRPr="009A6A98">
        <w:rPr>
          <w:rFonts w:ascii="Garamond" w:eastAsia="Times New Roman" w:hAnsi="Garamond" w:cs="Times New Roman"/>
          <w:sz w:val="24"/>
          <w:szCs w:val="24"/>
          <w:lang w:val="en-GB"/>
        </w:rPr>
        <w:t>start-up</w:t>
      </w: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 xml:space="preserve"> ecosystem.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supports IT and production automation projects related to the above objectives, the development of smart digital solutions, with a particular emphasis on market-based projects that directly contribute to industrial excellence and competitiveness objectives, including also the establishment of profitability on global markets,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supports the harmonization of suggestions, standards and recommendations elaborated by the Platform with comprehensive technical regulatory and other measures,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facilitates the high-quality R&amp;D activities of the Platform in accordance with the above objectives, the efficiency and efficacy of education, and to raise its standard, furthermore the dissemination of</w:t>
      </w:r>
      <w:r w:rsidR="009A6A98" w:rsidRPr="009A6A98">
        <w:rPr>
          <w:rFonts w:ascii="Garamond" w:eastAsia="Times New Roman" w:hAnsi="Garamond" w:cs="Times New Roman"/>
          <w:sz w:val="24"/>
          <w:szCs w:val="24"/>
          <w:lang w:val="en-GB"/>
        </w:rPr>
        <w:t xml:space="preserve"> </w:t>
      </w: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professional and methodological</w:t>
      </w:r>
      <w:r w:rsidR="009A6A98" w:rsidRPr="009A6A98">
        <w:rPr>
          <w:rFonts w:ascii="Garamond" w:eastAsia="Times New Roman" w:hAnsi="Garamond" w:cs="Times New Roman"/>
          <w:sz w:val="24"/>
          <w:szCs w:val="24"/>
          <w:lang w:val="en-GB"/>
        </w:rPr>
        <w:t xml:space="preserve"> </w:t>
      </w: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materials aimed at improving the education’s market orientation,</w:t>
      </w:r>
    </w:p>
    <w:p w:rsidR="00A146B1" w:rsidRPr="009A6A98" w:rsidRDefault="00A146B1" w:rsidP="00A146B1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facilitate the dissemination of the results and good practices of the Platform.</w:t>
      </w: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  <w:r w:rsidRPr="009A6A98">
        <w:rPr>
          <w:rFonts w:ascii="Garamond" w:eastAsia="Times New Roman" w:hAnsi="Garamond" w:cs="Times New Roman"/>
          <w:sz w:val="24"/>
          <w:szCs w:val="24"/>
          <w:lang w:val="en-GB"/>
        </w:rPr>
        <w:t>Done at Budapest, on the “.............” of May 2016 in ............ original copies in Hungarian language.</w:t>
      </w: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en-GB"/>
        </w:rPr>
      </w:pPr>
    </w:p>
    <w:p w:rsidR="00A146B1" w:rsidRPr="009A6A98" w:rsidRDefault="00A146B1" w:rsidP="00A146B1">
      <w:pPr>
        <w:spacing w:after="0" w:line="240" w:lineRule="auto"/>
        <w:jc w:val="both"/>
        <w:rPr>
          <w:rFonts w:ascii="Garamond" w:hAnsi="Garamond"/>
          <w:bCs/>
          <w:sz w:val="24"/>
          <w:szCs w:val="24"/>
          <w:lang w:val="en-GB"/>
        </w:rPr>
      </w:pPr>
    </w:p>
    <w:p w:rsidR="00A146B1" w:rsidRPr="009A6A98" w:rsidRDefault="00A146B1" w:rsidP="00A146B1">
      <w:pPr>
        <w:tabs>
          <w:tab w:val="left" w:pos="5460"/>
        </w:tabs>
        <w:rPr>
          <w:rFonts w:ascii="Garamond" w:hAnsi="Garamond"/>
          <w:lang w:val="en-GB"/>
        </w:rPr>
      </w:pPr>
      <w:r w:rsidRPr="009A6A98">
        <w:rPr>
          <w:lang w:val="en-GB"/>
        </w:rPr>
        <w:tab/>
      </w:r>
    </w:p>
    <w:p w:rsidR="00A146B1" w:rsidRPr="009A6A98" w:rsidRDefault="00A146B1" w:rsidP="00A146B1">
      <w:pPr>
        <w:tabs>
          <w:tab w:val="left" w:pos="5460"/>
        </w:tabs>
        <w:rPr>
          <w:rFonts w:ascii="Garamond" w:hAnsi="Garamond"/>
          <w:lang w:val="en-GB"/>
        </w:rPr>
      </w:pPr>
    </w:p>
    <w:p w:rsidR="00A146B1" w:rsidRPr="009A6A98" w:rsidRDefault="00A146B1" w:rsidP="00A146B1">
      <w:pPr>
        <w:tabs>
          <w:tab w:val="left" w:pos="5245"/>
        </w:tabs>
        <w:spacing w:after="0"/>
        <w:rPr>
          <w:rFonts w:ascii="Garamond" w:hAnsi="Garamond"/>
          <w:b/>
          <w:lang w:val="en-GB"/>
        </w:rPr>
      </w:pPr>
      <w:r w:rsidRPr="009A6A98">
        <w:rPr>
          <w:rFonts w:ascii="Garamond" w:hAnsi="Garamond"/>
          <w:lang w:val="en-GB"/>
        </w:rPr>
        <w:tab/>
      </w:r>
      <w:r w:rsidRPr="009A6A98">
        <w:rPr>
          <w:rFonts w:ascii="Garamond" w:hAnsi="Garamond"/>
          <w:b/>
          <w:bCs/>
          <w:lang w:val="en-GB"/>
        </w:rPr>
        <w:t>_________________________________</w:t>
      </w:r>
    </w:p>
    <w:tbl>
      <w:tblPr>
        <w:tblStyle w:val="Rcsostblzat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4"/>
        <w:gridCol w:w="5570"/>
      </w:tblGrid>
      <w:tr w:rsidR="00A146B1" w:rsidRPr="009A6A98" w:rsidTr="002009DB">
        <w:trPr>
          <w:jc w:val="center"/>
        </w:trPr>
        <w:tc>
          <w:tcPr>
            <w:tcW w:w="3894" w:type="dxa"/>
          </w:tcPr>
          <w:p w:rsidR="00A146B1" w:rsidRPr="009A6A98" w:rsidRDefault="00A146B1" w:rsidP="002009DB">
            <w:pPr>
              <w:ind w:left="88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</w:p>
        </w:tc>
        <w:tc>
          <w:tcPr>
            <w:tcW w:w="5570" w:type="dxa"/>
          </w:tcPr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ON BEHALF OF THE HUNGARIAN MINISTRY FOR NATIONAL ECONOMY</w:t>
            </w:r>
          </w:p>
        </w:tc>
      </w:tr>
    </w:tbl>
    <w:p w:rsidR="00A146B1" w:rsidRPr="009A6A98" w:rsidRDefault="00A146B1" w:rsidP="00A146B1">
      <w:pPr>
        <w:spacing w:after="0"/>
        <w:rPr>
          <w:lang w:val="en-GB"/>
        </w:rPr>
      </w:pPr>
    </w:p>
    <w:p w:rsidR="00A146B1" w:rsidRPr="009A6A98" w:rsidRDefault="00A146B1" w:rsidP="00A146B1">
      <w:pPr>
        <w:spacing w:after="0" w:line="240" w:lineRule="auto"/>
        <w:ind w:left="88"/>
        <w:jc w:val="center"/>
        <w:rPr>
          <w:rFonts w:ascii="Garamond" w:hAnsi="Garamond"/>
          <w:b/>
          <w:sz w:val="24"/>
          <w:lang w:val="en-GB"/>
        </w:rPr>
      </w:pPr>
      <w:r w:rsidRPr="009A6A98">
        <w:rPr>
          <w:rFonts w:ascii="Garamond" w:hAnsi="Garamond"/>
          <w:b/>
          <w:bCs/>
          <w:sz w:val="24"/>
          <w:lang w:val="en-GB"/>
        </w:rPr>
        <w:lastRenderedPageBreak/>
        <w:t>THE SIGNATORY PARTIES</w:t>
      </w:r>
    </w:p>
    <w:p w:rsidR="00A146B1" w:rsidRPr="009A6A98" w:rsidRDefault="00A146B1" w:rsidP="00A146B1">
      <w:pPr>
        <w:spacing w:after="0"/>
        <w:rPr>
          <w:lang w:val="en-GB"/>
        </w:rPr>
      </w:pPr>
    </w:p>
    <w:p w:rsidR="00A146B1" w:rsidRPr="009A6A98" w:rsidRDefault="00A146B1" w:rsidP="00A146B1">
      <w:pPr>
        <w:spacing w:after="0"/>
        <w:rPr>
          <w:lang w:val="en-GB"/>
        </w:rPr>
      </w:pPr>
    </w:p>
    <w:p w:rsidR="00A146B1" w:rsidRPr="009A6A98" w:rsidRDefault="00A146B1" w:rsidP="00A146B1">
      <w:pPr>
        <w:spacing w:after="0"/>
        <w:rPr>
          <w:lang w:val="en-GB"/>
        </w:rPr>
      </w:pPr>
    </w:p>
    <w:p w:rsidR="00A146B1" w:rsidRPr="009A6A98" w:rsidRDefault="00A146B1" w:rsidP="00A146B1">
      <w:pPr>
        <w:tabs>
          <w:tab w:val="left" w:pos="5245"/>
        </w:tabs>
        <w:spacing w:after="0"/>
        <w:rPr>
          <w:rFonts w:ascii="Garamond" w:hAnsi="Garamond"/>
          <w:b/>
          <w:lang w:val="en-GB"/>
        </w:rPr>
      </w:pPr>
    </w:p>
    <w:tbl>
      <w:tblPr>
        <w:tblStyle w:val="Rcsostblzat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4"/>
        <w:gridCol w:w="5570"/>
      </w:tblGrid>
      <w:tr w:rsidR="00A146B1" w:rsidRPr="009A6A98" w:rsidTr="002009DB">
        <w:trPr>
          <w:jc w:val="center"/>
        </w:trPr>
        <w:tc>
          <w:tcPr>
            <w:tcW w:w="9464" w:type="dxa"/>
            <w:gridSpan w:val="2"/>
          </w:tcPr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THE INSTITUTE FOR COMPUTER SCIENCE AND CONTROL OF THE HUNGARIAN ACADEMY OF SCIENCES</w:t>
            </w:r>
          </w:p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</w:p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1111 BUDAPEST, Kende u. 13-17.</w:t>
            </w:r>
          </w:p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</w:p>
        </w:tc>
      </w:tr>
      <w:tr w:rsidR="00A146B1" w:rsidRPr="009A6A98" w:rsidTr="002009DB">
        <w:trPr>
          <w:jc w:val="center"/>
        </w:trPr>
        <w:tc>
          <w:tcPr>
            <w:tcW w:w="3894" w:type="dxa"/>
          </w:tcPr>
          <w:p w:rsidR="00A146B1" w:rsidRPr="009A6A98" w:rsidRDefault="00A146B1" w:rsidP="002009DB">
            <w:pPr>
              <w:ind w:left="88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REPRESENTED BY</w:t>
            </w:r>
          </w:p>
        </w:tc>
        <w:tc>
          <w:tcPr>
            <w:tcW w:w="5570" w:type="dxa"/>
          </w:tcPr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lang w:val="en-GB"/>
              </w:rPr>
            </w:pPr>
          </w:p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lang w:val="en-GB"/>
              </w:rPr>
              <w:t>_________________________________</w:t>
            </w:r>
          </w:p>
        </w:tc>
      </w:tr>
      <w:tr w:rsidR="00A146B1" w:rsidRPr="009A6A98" w:rsidTr="002009DB">
        <w:trPr>
          <w:jc w:val="center"/>
        </w:trPr>
        <w:tc>
          <w:tcPr>
            <w:tcW w:w="3894" w:type="dxa"/>
          </w:tcPr>
          <w:p w:rsidR="00A146B1" w:rsidRPr="009A6A98" w:rsidRDefault="00A146B1" w:rsidP="002009DB">
            <w:pPr>
              <w:ind w:left="88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</w:p>
        </w:tc>
        <w:tc>
          <w:tcPr>
            <w:tcW w:w="5570" w:type="dxa"/>
          </w:tcPr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name</w:t>
            </w:r>
          </w:p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position</w:t>
            </w:r>
          </w:p>
        </w:tc>
      </w:tr>
    </w:tbl>
    <w:p w:rsidR="00A146B1" w:rsidRPr="009A6A98" w:rsidRDefault="00A146B1" w:rsidP="00A146B1">
      <w:pPr>
        <w:spacing w:after="0"/>
        <w:rPr>
          <w:lang w:val="en-GB"/>
        </w:rPr>
      </w:pPr>
    </w:p>
    <w:p w:rsidR="00A146B1" w:rsidRPr="009A6A98" w:rsidRDefault="00A146B1" w:rsidP="00A146B1">
      <w:pPr>
        <w:spacing w:after="0"/>
        <w:rPr>
          <w:lang w:val="en-GB"/>
        </w:rPr>
      </w:pPr>
    </w:p>
    <w:tbl>
      <w:tblPr>
        <w:tblStyle w:val="Rcsostblzat"/>
        <w:tblW w:w="946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94"/>
        <w:gridCol w:w="5570"/>
      </w:tblGrid>
      <w:tr w:rsidR="00A146B1" w:rsidRPr="009A6A98" w:rsidTr="002009DB">
        <w:trPr>
          <w:jc w:val="center"/>
        </w:trPr>
        <w:tc>
          <w:tcPr>
            <w:tcW w:w="9464" w:type="dxa"/>
            <w:gridSpan w:val="2"/>
          </w:tcPr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company</w:t>
            </w:r>
          </w:p>
          <w:p w:rsidR="00A146B1" w:rsidRPr="009A6A98" w:rsidRDefault="00A146B1" w:rsidP="002009DB">
            <w:pPr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a</w:t>
            </w:r>
            <w:r w:rsidR="009A6A98">
              <w:rPr>
                <w:rFonts w:ascii="Garamond" w:hAnsi="Garamond"/>
                <w:b/>
                <w:bCs/>
                <w:sz w:val="24"/>
                <w:lang w:val="en-GB"/>
              </w:rPr>
              <w:t>d</w:t>
            </w: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dress</w:t>
            </w:r>
          </w:p>
        </w:tc>
      </w:tr>
      <w:tr w:rsidR="00A146B1" w:rsidRPr="009A6A98" w:rsidTr="002009DB">
        <w:trPr>
          <w:jc w:val="center"/>
        </w:trPr>
        <w:tc>
          <w:tcPr>
            <w:tcW w:w="3894" w:type="dxa"/>
          </w:tcPr>
          <w:p w:rsidR="00A146B1" w:rsidRPr="009A6A98" w:rsidRDefault="00A146B1" w:rsidP="002009DB">
            <w:pPr>
              <w:ind w:left="88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REPRESENTED BY</w:t>
            </w:r>
          </w:p>
        </w:tc>
        <w:tc>
          <w:tcPr>
            <w:tcW w:w="5570" w:type="dxa"/>
          </w:tcPr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lang w:val="en-GB"/>
              </w:rPr>
            </w:pPr>
          </w:p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lang w:val="en-GB"/>
              </w:rPr>
              <w:t>_________________________________</w:t>
            </w:r>
          </w:p>
        </w:tc>
      </w:tr>
      <w:tr w:rsidR="00A146B1" w:rsidRPr="009A6A98" w:rsidTr="002009DB">
        <w:trPr>
          <w:jc w:val="center"/>
        </w:trPr>
        <w:tc>
          <w:tcPr>
            <w:tcW w:w="3894" w:type="dxa"/>
          </w:tcPr>
          <w:p w:rsidR="00A146B1" w:rsidRPr="009A6A98" w:rsidRDefault="00A146B1" w:rsidP="002009DB">
            <w:pPr>
              <w:ind w:left="88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</w:p>
        </w:tc>
        <w:tc>
          <w:tcPr>
            <w:tcW w:w="5570" w:type="dxa"/>
          </w:tcPr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name</w:t>
            </w:r>
          </w:p>
          <w:p w:rsidR="00A146B1" w:rsidRPr="009A6A98" w:rsidRDefault="00A146B1" w:rsidP="002009DB">
            <w:pPr>
              <w:ind w:left="1439"/>
              <w:jc w:val="center"/>
              <w:rPr>
                <w:rFonts w:ascii="Garamond" w:hAnsi="Garamond"/>
                <w:b/>
                <w:sz w:val="24"/>
                <w:lang w:val="en-GB"/>
              </w:rPr>
            </w:pPr>
            <w:r w:rsidRPr="009A6A98">
              <w:rPr>
                <w:rFonts w:ascii="Garamond" w:hAnsi="Garamond"/>
                <w:b/>
                <w:bCs/>
                <w:sz w:val="24"/>
                <w:lang w:val="en-GB"/>
              </w:rPr>
              <w:t>position</w:t>
            </w:r>
          </w:p>
        </w:tc>
      </w:tr>
    </w:tbl>
    <w:p w:rsidR="00A146B1" w:rsidRPr="009A6A98" w:rsidRDefault="00A146B1" w:rsidP="00A146B1">
      <w:pPr>
        <w:spacing w:after="0"/>
        <w:rPr>
          <w:lang w:val="en-GB"/>
        </w:rPr>
      </w:pPr>
    </w:p>
    <w:p w:rsidR="00C223D6" w:rsidRPr="009A6A98" w:rsidRDefault="00CA10D4">
      <w:pPr>
        <w:rPr>
          <w:lang w:val="en-GB"/>
        </w:rPr>
      </w:pPr>
    </w:p>
    <w:sectPr w:rsidR="00C223D6" w:rsidRPr="009A6A98" w:rsidSect="008F1F63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534EC"/>
    <w:multiLevelType w:val="hybridMultilevel"/>
    <w:tmpl w:val="13CCD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hyphenationZone w:val="425"/>
  <w:characterSpacingControl w:val="doNotCompress"/>
  <w:compat/>
  <w:rsids>
    <w:rsidRoot w:val="00A146B1"/>
    <w:rsid w:val="00590FB7"/>
    <w:rsid w:val="00874A32"/>
    <w:rsid w:val="009A6A98"/>
    <w:rsid w:val="00A146B1"/>
    <w:rsid w:val="00CA10D4"/>
    <w:rsid w:val="00F5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6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146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A146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146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A146B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A14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325</Words>
  <Characters>2248</Characters>
  <Application>Microsoft Office Word</Application>
  <DocSecurity>0</DocSecurity>
  <Lines>18</Lines>
  <Paragraphs>5</Paragraphs>
  <ScaleCrop>false</ScaleCrop>
  <Company>KD</Company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 Dávid</dc:creator>
  <cp:lastModifiedBy>SA</cp:lastModifiedBy>
  <cp:revision>3</cp:revision>
  <dcterms:created xsi:type="dcterms:W3CDTF">2016-04-25T14:25:00Z</dcterms:created>
  <dcterms:modified xsi:type="dcterms:W3CDTF">2016-05-04T08:35:00Z</dcterms:modified>
</cp:coreProperties>
</file>